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19" w:lineRule="auto"/>
        <w:ind w:left="17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精鉴病理学发展基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金会慈善项目总结报告</w:t>
      </w:r>
    </w:p>
    <w:p/>
    <w:p>
      <w:pPr>
        <w:spacing w:line="190" w:lineRule="exact"/>
      </w:pPr>
    </w:p>
    <w:tbl>
      <w:tblPr>
        <w:tblStyle w:val="4"/>
        <w:tblW w:w="82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2284"/>
        <w:gridCol w:w="1820"/>
        <w:gridCol w:w="20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08" w:type="dxa"/>
            <w:vAlign w:val="top"/>
          </w:tcPr>
          <w:p>
            <w:pPr>
              <w:spacing w:before="41" w:line="228" w:lineRule="auto"/>
              <w:ind w:left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6161" w:type="dxa"/>
            <w:gridSpan w:val="3"/>
            <w:vAlign w:val="top"/>
          </w:tcPr>
          <w:p>
            <w:pPr>
              <w:spacing w:before="42" w:line="227" w:lineRule="auto"/>
              <w:ind w:left="1765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-292100</wp:posOffset>
                  </wp:positionV>
                  <wp:extent cx="1654810" cy="173736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64" cy="173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八届中国数字病理论坛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108" w:type="dxa"/>
            <w:vAlign w:val="top"/>
          </w:tcPr>
          <w:p>
            <w:pPr>
              <w:spacing w:before="38" w:line="228" w:lineRule="auto"/>
              <w:ind w:left="5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项时间</w:t>
            </w:r>
          </w:p>
        </w:tc>
        <w:tc>
          <w:tcPr>
            <w:tcW w:w="2284" w:type="dxa"/>
            <w:vAlign w:val="top"/>
          </w:tcPr>
          <w:p>
            <w:pPr>
              <w:spacing w:before="83" w:line="186" w:lineRule="auto"/>
              <w:ind w:left="118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3"/>
                <w:sz w:val="23"/>
                <w:szCs w:val="23"/>
              </w:rPr>
              <w:t>2022.1</w:t>
            </w:r>
            <w:r>
              <w:rPr>
                <w:rFonts w:ascii="Calibri" w:hAnsi="Calibri" w:eastAsia="Calibri" w:cs="Calibri"/>
                <w:spacing w:val="2"/>
                <w:sz w:val="23"/>
                <w:szCs w:val="23"/>
              </w:rPr>
              <w:t>0</w:t>
            </w:r>
          </w:p>
        </w:tc>
        <w:tc>
          <w:tcPr>
            <w:tcW w:w="1820" w:type="dxa"/>
            <w:vAlign w:val="top"/>
          </w:tcPr>
          <w:p>
            <w:pPr>
              <w:spacing w:before="38" w:line="227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际完成时间</w:t>
            </w:r>
          </w:p>
        </w:tc>
        <w:tc>
          <w:tcPr>
            <w:tcW w:w="2057" w:type="dxa"/>
            <w:vAlign w:val="top"/>
          </w:tcPr>
          <w:p>
            <w:pPr>
              <w:spacing w:before="83" w:line="186" w:lineRule="auto"/>
              <w:ind w:left="120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3"/>
                <w:sz w:val="23"/>
                <w:szCs w:val="23"/>
              </w:rPr>
              <w:t>2022.1</w:t>
            </w:r>
            <w:r>
              <w:rPr>
                <w:rFonts w:ascii="Calibri" w:hAnsi="Calibri" w:eastAsia="Calibri" w:cs="Calibri"/>
                <w:spacing w:val="2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6" w:hRule="atLeast"/>
        </w:trPr>
        <w:tc>
          <w:tcPr>
            <w:tcW w:w="21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目执行计划</w:t>
            </w:r>
          </w:p>
        </w:tc>
        <w:tc>
          <w:tcPr>
            <w:tcW w:w="6161" w:type="dxa"/>
            <w:gridSpan w:val="3"/>
            <w:vAlign w:val="top"/>
          </w:tcPr>
          <w:p>
            <w:pPr>
              <w:spacing w:before="60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-1573530</wp:posOffset>
                  </wp:positionH>
                  <wp:positionV relativeFrom="topMargin">
                    <wp:posOffset>3397250</wp:posOffset>
                  </wp:positionV>
                  <wp:extent cx="149225" cy="16827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(包括开展哪些活动，结果或成效、附件清单)</w:t>
            </w:r>
          </w:p>
          <w:p>
            <w:pPr>
              <w:spacing w:before="72" w:line="258" w:lineRule="auto"/>
              <w:ind w:left="112" w:right="106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10"/>
                <w:sz w:val="23"/>
                <w:szCs w:val="23"/>
              </w:rPr>
              <w:t>1.</w:t>
            </w:r>
            <w:r>
              <w:rPr>
                <w:rFonts w:ascii="Calibri" w:hAnsi="Calibri" w:eastAsia="Calibri" w:cs="Calibri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3"/>
                <w:szCs w:val="23"/>
              </w:rPr>
              <w:t xml:space="preserve">2022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5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5"/>
                <w:sz w:val="23"/>
                <w:szCs w:val="23"/>
              </w:rPr>
              <w:t xml:space="preserve">16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日中国数字病理与人工智能工作委员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会筹备召开此次会议</w:t>
            </w:r>
          </w:p>
          <w:p>
            <w:pPr>
              <w:spacing w:before="77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1"/>
                <w:sz w:val="23"/>
                <w:szCs w:val="23"/>
              </w:rPr>
              <w:t xml:space="preserve">2. 2022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1"/>
                <w:sz w:val="23"/>
                <w:szCs w:val="23"/>
              </w:rPr>
              <w:t xml:space="preserve">11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1"/>
                <w:sz w:val="23"/>
                <w:szCs w:val="23"/>
              </w:rPr>
              <w:t xml:space="preserve">15 </w:t>
            </w:r>
            <w:r>
              <w:rPr>
                <w:rFonts w:ascii="Calibri" w:hAnsi="Calibri" w:eastAsia="Calibri" w:cs="Calibri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日发布会议第一轮通知</w:t>
            </w:r>
          </w:p>
          <w:p>
            <w:pPr>
              <w:spacing w:before="74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1"/>
                <w:sz w:val="23"/>
                <w:szCs w:val="23"/>
              </w:rPr>
              <w:t xml:space="preserve">3. 2022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1"/>
                <w:sz w:val="23"/>
                <w:szCs w:val="23"/>
              </w:rPr>
              <w:t xml:space="preserve">11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1"/>
                <w:sz w:val="23"/>
                <w:szCs w:val="23"/>
              </w:rPr>
              <w:t xml:space="preserve">22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z w:val="23"/>
                <w:szCs w:val="23"/>
              </w:rPr>
              <w:t>发布会议第二轮通知</w:t>
            </w:r>
          </w:p>
          <w:p>
            <w:pPr>
              <w:spacing w:before="77" w:line="227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2"/>
                <w:sz w:val="23"/>
                <w:szCs w:val="23"/>
              </w:rPr>
              <w:t>4. 202</w:t>
            </w: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 xml:space="preserve">12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1"/>
                <w:sz w:val="23"/>
                <w:szCs w:val="23"/>
              </w:rPr>
              <w:t xml:space="preserve">4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日会议召开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96"/>
              </w:tabs>
              <w:spacing w:before="75" w:line="227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1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附件清单 (活动记录原始材料清单)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  <w:p>
            <w:pPr>
              <w:spacing w:before="75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(</w:t>
            </w:r>
            <w:r>
              <w:rPr>
                <w:rFonts w:ascii="Calibri" w:hAnsi="Calibri" w:eastAsia="Calibri" w:cs="Calibri"/>
                <w:spacing w:val="17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) 会议通知；</w:t>
            </w:r>
          </w:p>
          <w:p>
            <w:pPr>
              <w:spacing w:before="77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(</w:t>
            </w:r>
            <w:r>
              <w:rPr>
                <w:rFonts w:ascii="Calibri" w:hAnsi="Calibri" w:eastAsia="Calibri" w:cs="Calibri"/>
                <w:spacing w:val="1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) 线上会议截屏；</w:t>
            </w:r>
          </w:p>
          <w:p>
            <w:pPr>
              <w:spacing w:before="54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Calibri" w:hAnsi="Calibri" w:eastAsia="Calibri" w:cs="Calibri"/>
                <w:spacing w:val="19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) 会议海报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327" w:lineRule="exact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项目自评等级 (在对应的方框中打“</w:t>
            </w:r>
            <w:r>
              <w:rPr>
                <w:rFonts w:ascii="Arial" w:hAnsi="Arial" w:eastAsia="Arial" w:cs="Arial"/>
                <w:sz w:val="23"/>
                <w:szCs w:val="23"/>
              </w:rPr>
              <w:t xml:space="preserve">√ </w:t>
            </w:r>
            <w:r>
              <w:rPr>
                <w:rFonts w:ascii="宋体" w:hAnsi="宋体" w:eastAsia="宋体" w:cs="宋体"/>
                <w:sz w:val="23"/>
                <w:szCs w:val="23"/>
              </w:rPr>
              <w:t>”)：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377" w:lineRule="exact"/>
              <w:ind w:left="472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-3"/>
                <w:sz w:val="23"/>
                <w:szCs w:val="23"/>
              </w:rPr>
              <w:t xml:space="preserve">优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231140" cy="19812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10" cy="19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9"/>
                <w:position w:val="-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-3"/>
                <w:sz w:val="23"/>
                <w:szCs w:val="23"/>
              </w:rPr>
              <w:t xml:space="preserve">     良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49225" cy="16764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position w:val="-3"/>
                <w:sz w:val="23"/>
                <w:szCs w:val="23"/>
              </w:rPr>
              <w:t xml:space="preserve">       中          差 </w:t>
            </w:r>
            <w:r>
              <w:rPr>
                <w:position w:val="-5"/>
                <w:sz w:val="23"/>
                <w:szCs w:val="23"/>
              </w:rPr>
              <w:drawing>
                <wp:inline distT="0" distB="0" distL="0" distR="0">
                  <wp:extent cx="149225" cy="16827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</w:trPr>
        <w:tc>
          <w:tcPr>
            <w:tcW w:w="21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目效益自评</w:t>
            </w:r>
          </w:p>
        </w:tc>
        <w:tc>
          <w:tcPr>
            <w:tcW w:w="6161" w:type="dxa"/>
            <w:gridSpan w:val="3"/>
            <w:vAlign w:val="top"/>
          </w:tcPr>
          <w:p>
            <w:pPr>
              <w:spacing w:before="118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(包括行业影响与社会效益等)</w:t>
            </w:r>
          </w:p>
          <w:p>
            <w:pPr>
              <w:spacing w:before="182" w:line="376" w:lineRule="auto"/>
              <w:ind w:left="114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会议以全数字病理科建设为主题，邀请在全数字病理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和人工智能临床应用的专家做专场报告，交流我国全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病理科规划、建设及临床应用现状，及对未来发展的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和建议。会议首先是中华医学会病理学分会数字病理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工智能工作委员会组长步宏教授做开场致辞。中华医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病理学分会数字病理与人工智能工作委员会组长副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石怀银教授、孙振柱教授、张红英教授与刘东戈教授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会议主持人。首先来自上海交通大学医学院附属瑞金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6" w:h="16839"/>
          <w:pgMar w:top="400" w:right="1720" w:bottom="0" w:left="1687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2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6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89" w:hRule="atLeast"/>
        </w:trPr>
        <w:tc>
          <w:tcPr>
            <w:tcW w:w="2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1" w:type="dxa"/>
            <w:vAlign w:val="top"/>
          </w:tcPr>
          <w:p>
            <w:pPr>
              <w:spacing w:before="109" w:line="377" w:lineRule="auto"/>
              <w:ind w:left="113" w:right="106"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医院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笪倩教授为大家做了《“以梦为马，齐力向前”—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瑞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医院全数字化智慧病理科建设经验交流及探讨》的报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告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接着，南方医科大学南方医院梁莉教授报告了《数字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化和智能化病理科建设初步实践》。第三位讲者是河南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省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医院孔令非教授，为大家介绍了《数字化病理科建设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的难点和痛点》。第四位讲者是陆军军医大学西南医院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姚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教授做《数字化和智慧化病理科建设》报告。第五位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讲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是中山大学附属肿瘤医院云径平教授做《信息化、数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化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和智能化是病理科提质增效的加速器》报告。最后一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讲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者是东南大学中大医院张丽华教授，报告题目是《无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纸化病理科建设的体会》。在下午闭门会议环节，中华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医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病理学分会数字病理与人工智能工作委员会委员与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国内 </w:t>
            </w:r>
            <w:r>
              <w:rPr>
                <w:rFonts w:ascii="Calibri" w:hAnsi="Calibri" w:eastAsia="Calibri" w:cs="Calibri"/>
                <w:spacing w:val="8"/>
                <w:sz w:val="23"/>
                <w:szCs w:val="23"/>
              </w:rPr>
              <w:t>1</w:t>
            </w:r>
            <w:r>
              <w:rPr>
                <w:rFonts w:ascii="Calibri" w:hAnsi="Calibri" w:eastAsia="Calibri" w:cs="Calibri"/>
                <w:spacing w:val="6"/>
                <w:sz w:val="23"/>
                <w:szCs w:val="23"/>
              </w:rPr>
              <w:t xml:space="preserve">0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余家数字病理企业代表召开了数字化病理科建设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会，分享了目前国内外全数字化病理的建设和应用情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况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未来的发展方向，有利于进一步促进病理事业的繁荣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展。其后又召开了中华医学会数字病理与人工智能工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作委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员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会工作会议，总结了 </w:t>
            </w:r>
            <w:r>
              <w:rPr>
                <w:rFonts w:ascii="Calibri" w:hAnsi="Calibri" w:eastAsia="Calibri" w:cs="Calibri"/>
                <w:spacing w:val="6"/>
                <w:sz w:val="23"/>
                <w:szCs w:val="23"/>
              </w:rPr>
              <w:t xml:space="preserve">2022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年一年的工作，同时提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出了 </w:t>
            </w:r>
            <w:r>
              <w:rPr>
                <w:rFonts w:ascii="Calibri" w:hAnsi="Calibri" w:eastAsia="Calibri" w:cs="Calibri"/>
                <w:spacing w:val="3"/>
                <w:sz w:val="23"/>
                <w:szCs w:val="23"/>
              </w:rPr>
              <w:t xml:space="preserve">2023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年的工作计划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210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目自评</w:t>
            </w:r>
          </w:p>
        </w:tc>
        <w:tc>
          <w:tcPr>
            <w:tcW w:w="6161" w:type="dxa"/>
            <w:vAlign w:val="top"/>
          </w:tcPr>
          <w:p>
            <w:pPr>
              <w:spacing w:before="39" w:line="312" w:lineRule="exact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position w:val="5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5"/>
                <w:position w:val="5"/>
                <w:sz w:val="23"/>
                <w:szCs w:val="23"/>
              </w:rPr>
              <w:t>基金会评估意见及经验与不足)</w:t>
            </w:r>
          </w:p>
          <w:p>
            <w:pPr>
              <w:spacing w:before="1" w:line="225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金会评估意见：</w:t>
            </w:r>
          </w:p>
          <w:p>
            <w:pPr>
              <w:spacing w:before="32" w:line="255" w:lineRule="auto"/>
              <w:ind w:left="112" w:right="106" w:firstLine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次会议以全数字病理科建设为主题，邀请在全数字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病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建设和人工智能临床应用的专家做专场报告，交流了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全数字病理科规划、建设及临床应用现状，及对未来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的思考和建议，会议内容丰富，反响热烈，线上参会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人数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到了 </w:t>
            </w:r>
            <w:r>
              <w:rPr>
                <w:rFonts w:ascii="Calibri" w:hAnsi="Calibri" w:eastAsia="Calibri" w:cs="Calibri"/>
                <w:spacing w:val="8"/>
                <w:sz w:val="23"/>
                <w:szCs w:val="23"/>
              </w:rPr>
              <w:t xml:space="preserve">1855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人，会议圆满成功。本项目内容合理，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行速度及时，是一项优秀的非限定性捐助项目。</w:t>
            </w:r>
          </w:p>
          <w:p>
            <w:pPr>
              <w:spacing w:before="276" w:line="232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经验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  <w:p>
            <w:pPr>
              <w:spacing w:before="24" w:line="256" w:lineRule="auto"/>
              <w:ind w:left="117" w:right="106" w:firstLine="2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次会议以全数字病理科建设为主题，分享了目前国内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全数字病理科建设和应用情况与未来的发展方向，给中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全数字病理科建设和人工智能研发和应用的同道提供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个相互交流、有效沟通的平台，促进我国数字病理人工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能蓬勃健康发展。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6" w:h="16839"/>
          <w:pgMar w:top="400" w:right="1785" w:bottom="0" w:left="1687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2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6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2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1" w:type="dxa"/>
            <w:vAlign w:val="top"/>
          </w:tcPr>
          <w:p>
            <w:pPr>
              <w:spacing w:line="325" w:lineRule="exact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基金会</w:t>
            </w:r>
            <w:r>
              <w:rPr>
                <w:rFonts w:ascii="宋体" w:hAnsi="宋体" w:eastAsia="宋体" w:cs="宋体"/>
                <w:sz w:val="23"/>
                <w:szCs w:val="23"/>
              </w:rPr>
              <w:t>审评等级 (在对应的方框中打“</w:t>
            </w:r>
            <w:r>
              <w:rPr>
                <w:rFonts w:ascii="Arial" w:hAnsi="Arial" w:eastAsia="Arial" w:cs="Arial"/>
                <w:sz w:val="23"/>
                <w:szCs w:val="23"/>
              </w:rPr>
              <w:t xml:space="preserve">√ </w:t>
            </w:r>
            <w:r>
              <w:rPr>
                <w:rFonts w:ascii="宋体" w:hAnsi="宋体" w:eastAsia="宋体" w:cs="宋体"/>
                <w:sz w:val="23"/>
                <w:szCs w:val="23"/>
              </w:rPr>
              <w:t>”)：</w:t>
            </w:r>
          </w:p>
          <w:p>
            <w:pPr>
              <w:spacing w:before="265" w:line="236" w:lineRule="auto"/>
              <w:ind w:left="472"/>
              <w:rPr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position w:val="-3"/>
                <w:sz w:val="23"/>
                <w:szCs w:val="23"/>
              </w:rPr>
              <w:drawing>
                <wp:inline distT="0" distB="0" distL="0" distR="0">
                  <wp:extent cx="220345" cy="2006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15" cy="2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  良 </w:t>
            </w:r>
            <w:r>
              <w:rPr>
                <w:position w:val="-3"/>
                <w:sz w:val="23"/>
                <w:szCs w:val="23"/>
              </w:rPr>
              <w:drawing>
                <wp:inline distT="0" distB="0" distL="0" distR="0">
                  <wp:extent cx="149225" cy="16827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   中 </w:t>
            </w:r>
            <w:r>
              <w:rPr>
                <w:position w:val="-3"/>
                <w:sz w:val="23"/>
                <w:szCs w:val="23"/>
              </w:rPr>
              <w:drawing>
                <wp:inline distT="0" distB="0" distL="0" distR="0">
                  <wp:extent cx="149225" cy="16827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   差 </w:t>
            </w:r>
            <w:r>
              <w:rPr>
                <w:position w:val="-5"/>
                <w:sz w:val="23"/>
                <w:szCs w:val="23"/>
              </w:rPr>
              <w:drawing>
                <wp:inline distT="0" distB="0" distL="0" distR="0">
                  <wp:extent cx="149225" cy="16827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400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3F5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1162</Words>
  <Characters>1213</Characters>
  <TotalTime>0</TotalTime>
  <ScaleCrop>false</ScaleCrop>
  <LinksUpToDate>false</LinksUpToDate>
  <CharactersWithSpaces>1343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2023-03-07T10:48:00Z</dcterms:created>
  <dc:creator>Windows User</dc:creator>
  <cp:lastModifiedBy>嘉妮</cp:lastModifiedBy>
  <dcterms:modified xsi:type="dcterms:W3CDTF">2023-03-07T02:56:07Z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2023-03-07T10:55:46Z</vt:filetime>
  </property>
  <property fmtid="{D5CDD505-2E9C-101B-9397-08002B2CF9AE}" pid="4" name="KSOProductBuildVer">
    <vt:lpwstr>2052-11.1.0.12980</vt:lpwstr>
  </property>
  <property fmtid="{D5CDD505-2E9C-101B-9397-08002B2CF9AE}" pid="5" name="ICV">
    <vt:lpwstr>A9E395AF125E42AF866CBAB8D80A811E</vt:lpwstr>
  </property>
</Properties>
</file>